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668" w:type="dxa"/>
        <w:tblLayout w:type="fixed"/>
        <w:tblLook w:val="04A0" w:firstRow="1" w:lastRow="0" w:firstColumn="1" w:lastColumn="0" w:noHBand="0" w:noVBand="1"/>
      </w:tblPr>
      <w:tblGrid>
        <w:gridCol w:w="4671"/>
        <w:gridCol w:w="2432"/>
        <w:gridCol w:w="2786"/>
        <w:gridCol w:w="4779"/>
      </w:tblGrid>
      <w:tr w:rsidR="00C0577E" w:rsidTr="00622AFA">
        <w:trPr>
          <w:trHeight w:val="1940"/>
        </w:trPr>
        <w:tc>
          <w:tcPr>
            <w:tcW w:w="4671" w:type="dxa"/>
          </w:tcPr>
          <w:p w:rsidR="00C0577E" w:rsidRPr="002211C7" w:rsidRDefault="00C0577E" w:rsidP="00772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97" w:type="dxa"/>
            <w:gridSpan w:val="3"/>
            <w:vAlign w:val="center"/>
          </w:tcPr>
          <w:p w:rsidR="00C0577E" w:rsidRPr="002211C7" w:rsidRDefault="00C0577E" w:rsidP="0077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C7">
              <w:rPr>
                <w:rFonts w:ascii="Times New Roman" w:hAnsi="Times New Roman" w:cs="Times New Roman"/>
                <w:b/>
              </w:rPr>
              <w:t>T.C.</w:t>
            </w:r>
          </w:p>
          <w:p w:rsidR="00C0577E" w:rsidRDefault="00C0577E" w:rsidP="0077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C7">
              <w:rPr>
                <w:rFonts w:ascii="Times New Roman" w:hAnsi="Times New Roman" w:cs="Times New Roman"/>
                <w:b/>
              </w:rPr>
              <w:t>KARABÜK ÜNİVERSİTESİ</w:t>
            </w:r>
          </w:p>
          <w:p w:rsidR="00615AB6" w:rsidRPr="002211C7" w:rsidRDefault="00615AB6" w:rsidP="00772F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BÜTÇE VE PERFORMANS BİRİMİ</w:t>
            </w:r>
          </w:p>
          <w:p w:rsidR="00C0577E" w:rsidRPr="002211C7" w:rsidRDefault="00C0577E" w:rsidP="00772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HASSAS GÖREV FORMU</w:t>
            </w:r>
          </w:p>
        </w:tc>
      </w:tr>
      <w:tr w:rsidR="006D176B" w:rsidRPr="00F55016" w:rsidTr="00622AFA">
        <w:trPr>
          <w:trHeight w:val="584"/>
        </w:trPr>
        <w:tc>
          <w:tcPr>
            <w:tcW w:w="14668" w:type="dxa"/>
            <w:gridSpan w:val="4"/>
          </w:tcPr>
          <w:p w:rsidR="006D176B" w:rsidRDefault="00271BC1" w:rsidP="00772F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Hassas Görev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Tanımı : Kurum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organizasyon</w:t>
            </w:r>
            <w:r w:rsidR="00A03F1C">
              <w:rPr>
                <w:rFonts w:ascii="Times New Roman" w:hAnsi="Times New Roman" w:cs="Times New Roman"/>
                <w:b/>
                <w:sz w:val="16"/>
                <w:szCs w:val="16"/>
              </w:rPr>
              <w:t>ların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hizmet ve faaliyetlerinin yürütülmesi e</w:t>
            </w:r>
            <w:r w:rsidR="00E8578B">
              <w:rPr>
                <w:rFonts w:ascii="Times New Roman" w:hAnsi="Times New Roman" w:cs="Times New Roman"/>
                <w:b/>
                <w:sz w:val="16"/>
                <w:szCs w:val="16"/>
              </w:rPr>
              <w:t>snasında kurum imajını sarsacak, itibar kaybına sebep olacak iş ve işlemlere, bunun yanında hizmet ve faaliyetleri etkinlik, ekonomiklik ve verimlilik bakımından olumsuz yönde etkileyecek görevlere hassas görev denir.</w:t>
            </w:r>
          </w:p>
          <w:p w:rsidR="00B85B8C" w:rsidRPr="00C0577E" w:rsidRDefault="00B85B8C" w:rsidP="00772F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77E" w:rsidRPr="00F55016" w:rsidTr="00622AFA">
        <w:trPr>
          <w:trHeight w:val="382"/>
        </w:trPr>
        <w:tc>
          <w:tcPr>
            <w:tcW w:w="14668" w:type="dxa"/>
            <w:gridSpan w:val="4"/>
          </w:tcPr>
          <w:p w:rsidR="00B85B8C" w:rsidRDefault="00B85B8C" w:rsidP="00E932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577E" w:rsidRPr="00C0577E" w:rsidRDefault="00C0577E" w:rsidP="00E932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12C1" w:rsidRPr="00F55016" w:rsidTr="00622AFA">
        <w:trPr>
          <w:trHeight w:val="393"/>
        </w:trPr>
        <w:tc>
          <w:tcPr>
            <w:tcW w:w="4671" w:type="dxa"/>
            <w:vAlign w:val="center"/>
          </w:tcPr>
          <w:p w:rsidR="008E12C1" w:rsidRPr="00C0577E" w:rsidRDefault="00C13524" w:rsidP="00772F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77E">
              <w:rPr>
                <w:rFonts w:ascii="Times New Roman" w:hAnsi="Times New Roman" w:cs="Times New Roman"/>
                <w:b/>
                <w:sz w:val="16"/>
                <w:szCs w:val="16"/>
              </w:rPr>
              <w:t>Hassas Görevler</w:t>
            </w:r>
          </w:p>
        </w:tc>
        <w:tc>
          <w:tcPr>
            <w:tcW w:w="2432" w:type="dxa"/>
            <w:vAlign w:val="center"/>
          </w:tcPr>
          <w:p w:rsidR="008E12C1" w:rsidRPr="00C0577E" w:rsidRDefault="00C13524" w:rsidP="00772F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77E">
              <w:rPr>
                <w:rFonts w:ascii="Times New Roman" w:hAnsi="Times New Roman" w:cs="Times New Roman"/>
                <w:b/>
                <w:sz w:val="16"/>
                <w:szCs w:val="16"/>
              </w:rPr>
              <w:t>Hassas Görevi Olan Personel</w:t>
            </w:r>
          </w:p>
        </w:tc>
        <w:tc>
          <w:tcPr>
            <w:tcW w:w="2786" w:type="dxa"/>
            <w:vAlign w:val="center"/>
          </w:tcPr>
          <w:p w:rsidR="008E12C1" w:rsidRPr="00C0577E" w:rsidRDefault="00C13524" w:rsidP="00772F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77E">
              <w:rPr>
                <w:rFonts w:ascii="Times New Roman" w:hAnsi="Times New Roman" w:cs="Times New Roman"/>
                <w:b/>
                <w:sz w:val="16"/>
                <w:szCs w:val="16"/>
              </w:rPr>
              <w:t>Görevin Yerine</w:t>
            </w:r>
            <w:r w:rsidR="00D36740" w:rsidRPr="00C05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Getirilmeme Sonucu</w:t>
            </w:r>
          </w:p>
        </w:tc>
        <w:tc>
          <w:tcPr>
            <w:tcW w:w="4779" w:type="dxa"/>
            <w:vAlign w:val="center"/>
          </w:tcPr>
          <w:p w:rsidR="008E12C1" w:rsidRPr="00C0577E" w:rsidRDefault="00D36740" w:rsidP="00772F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77E">
              <w:rPr>
                <w:rFonts w:ascii="Times New Roman" w:hAnsi="Times New Roman" w:cs="Times New Roman"/>
                <w:b/>
                <w:sz w:val="16"/>
                <w:szCs w:val="16"/>
              </w:rPr>
              <w:t>Alınacak Önlemler</w:t>
            </w:r>
          </w:p>
        </w:tc>
      </w:tr>
      <w:tr w:rsidR="008E12C1" w:rsidRPr="00F55016" w:rsidTr="00622AFA">
        <w:trPr>
          <w:trHeight w:val="785"/>
        </w:trPr>
        <w:tc>
          <w:tcPr>
            <w:tcW w:w="4671" w:type="dxa"/>
          </w:tcPr>
          <w:p w:rsidR="00CF1545" w:rsidRPr="00F55016" w:rsidRDefault="00ED098E" w:rsidP="00CF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1315" w:rsidRPr="00CF1545" w:rsidRDefault="00586041" w:rsidP="00772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Harcama Yetkilisi</w:t>
            </w:r>
          </w:p>
        </w:tc>
        <w:tc>
          <w:tcPr>
            <w:tcW w:w="2432" w:type="dxa"/>
          </w:tcPr>
          <w:p w:rsidR="00772FA4" w:rsidRDefault="00772FA4" w:rsidP="004D5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B1F" w:rsidRDefault="004D5B1F" w:rsidP="004D5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Müdür</w:t>
            </w:r>
          </w:p>
          <w:p w:rsidR="00772FA4" w:rsidRDefault="005418B5" w:rsidP="004D5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Hüseyin KURT</w:t>
            </w:r>
          </w:p>
          <w:p w:rsidR="00370041" w:rsidRPr="00F55016" w:rsidRDefault="00370041" w:rsidP="004D5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</w:tcPr>
          <w:p w:rsidR="00CF1545" w:rsidRPr="00CF1545" w:rsidRDefault="00CF1545" w:rsidP="00CF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545">
              <w:rPr>
                <w:rFonts w:ascii="Times New Roman" w:hAnsi="Times New Roman" w:cs="Times New Roman"/>
                <w:sz w:val="16"/>
                <w:szCs w:val="16"/>
              </w:rPr>
              <w:t>1.Sunulan hizmetin aksaması</w:t>
            </w:r>
          </w:p>
          <w:p w:rsidR="008E12C1" w:rsidRDefault="00CF1545" w:rsidP="00CF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2.Zaman kaybı</w:t>
            </w:r>
          </w:p>
          <w:p w:rsidR="00CF1545" w:rsidRPr="0084627F" w:rsidRDefault="00622AFA" w:rsidP="00CF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3.Kamu zararına sebebiyet verilmesi</w:t>
            </w:r>
          </w:p>
        </w:tc>
        <w:tc>
          <w:tcPr>
            <w:tcW w:w="4779" w:type="dxa"/>
          </w:tcPr>
          <w:p w:rsidR="00CF1545" w:rsidRPr="00CF1545" w:rsidRDefault="00CF1545" w:rsidP="00CF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54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proofErr w:type="gramStart"/>
            <w:r w:rsidRPr="00CF1545">
              <w:rPr>
                <w:rFonts w:ascii="Times New Roman" w:hAnsi="Times New Roman" w:cs="Times New Roman"/>
                <w:sz w:val="16"/>
                <w:szCs w:val="16"/>
              </w:rPr>
              <w:t>İlgili  personelin</w:t>
            </w:r>
            <w:proofErr w:type="gramEnd"/>
            <w:r w:rsidRPr="00CF1545">
              <w:rPr>
                <w:rFonts w:ascii="Times New Roman" w:hAnsi="Times New Roman" w:cs="Times New Roman"/>
                <w:sz w:val="16"/>
                <w:szCs w:val="16"/>
              </w:rPr>
              <w:t xml:space="preserve">  çeşitli  eğitim  programlarına  katılımının</w:t>
            </w:r>
          </w:p>
          <w:p w:rsidR="00CF1545" w:rsidRPr="00CF1545" w:rsidRDefault="00CF1545" w:rsidP="00CF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F1545">
              <w:rPr>
                <w:rFonts w:ascii="Times New Roman" w:hAnsi="Times New Roman" w:cs="Times New Roman"/>
                <w:sz w:val="16"/>
                <w:szCs w:val="16"/>
              </w:rPr>
              <w:t>sağlanması  suretiyle</w:t>
            </w:r>
            <w:proofErr w:type="gramEnd"/>
            <w:r w:rsidRPr="00CF1545">
              <w:rPr>
                <w:rFonts w:ascii="Times New Roman" w:hAnsi="Times New Roman" w:cs="Times New Roman"/>
                <w:sz w:val="16"/>
                <w:szCs w:val="16"/>
              </w:rPr>
              <w:t xml:space="preserve">  mevzuata  hâkim  olması  hususunun</w:t>
            </w:r>
          </w:p>
          <w:p w:rsidR="00CF1545" w:rsidRPr="00CF1545" w:rsidRDefault="00CF1545" w:rsidP="00CF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F1545">
              <w:rPr>
                <w:rFonts w:ascii="Times New Roman" w:hAnsi="Times New Roman" w:cs="Times New Roman"/>
                <w:sz w:val="16"/>
                <w:szCs w:val="16"/>
              </w:rPr>
              <w:t>sağlanması</w:t>
            </w:r>
            <w:proofErr w:type="gramEnd"/>
            <w:r w:rsidRPr="00CF15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44D96" w:rsidRPr="00F55016" w:rsidRDefault="00CF1545" w:rsidP="00CF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545">
              <w:rPr>
                <w:rFonts w:ascii="Times New Roman" w:hAnsi="Times New Roman" w:cs="Times New Roman"/>
                <w:sz w:val="16"/>
                <w:szCs w:val="16"/>
              </w:rPr>
              <w:t>2. İlgili personelin iş akış sürecine hâkimiyetinin sağlanması.</w:t>
            </w:r>
          </w:p>
        </w:tc>
      </w:tr>
      <w:tr w:rsidR="008E12C1" w:rsidRPr="00F55016" w:rsidTr="00622AFA">
        <w:trPr>
          <w:trHeight w:val="976"/>
        </w:trPr>
        <w:tc>
          <w:tcPr>
            <w:tcW w:w="4671" w:type="dxa"/>
          </w:tcPr>
          <w:p w:rsidR="00622AFA" w:rsidRDefault="00622AFA" w:rsidP="00772FA4">
            <w:pPr>
              <w:rPr>
                <w:sz w:val="18"/>
                <w:szCs w:val="18"/>
              </w:rPr>
            </w:pPr>
          </w:p>
          <w:p w:rsidR="008A5F69" w:rsidRPr="00F55016" w:rsidRDefault="00586041" w:rsidP="00772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Gerçekleştirme Görevlisi</w:t>
            </w:r>
          </w:p>
        </w:tc>
        <w:tc>
          <w:tcPr>
            <w:tcW w:w="2432" w:type="dxa"/>
          </w:tcPr>
          <w:p w:rsidR="00772FA4" w:rsidRDefault="00772FA4" w:rsidP="004D5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2FD" w:rsidRDefault="00CE52FD" w:rsidP="004D5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Yüksekokul Sekreteri</w:t>
            </w:r>
            <w:r w:rsidR="005418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12C1" w:rsidRPr="00F55016" w:rsidRDefault="005418B5" w:rsidP="004D5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Seyit KILINÇER</w:t>
            </w:r>
          </w:p>
        </w:tc>
        <w:tc>
          <w:tcPr>
            <w:tcW w:w="2786" w:type="dxa"/>
          </w:tcPr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1.Sunulan hizmetin aksaması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2.Zaman kaybı</w:t>
            </w:r>
          </w:p>
          <w:p w:rsidR="007A6F5A" w:rsidRPr="00F55016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3.Kamu zararına sebebiyet verilmesi</w:t>
            </w:r>
          </w:p>
        </w:tc>
        <w:tc>
          <w:tcPr>
            <w:tcW w:w="4779" w:type="dxa"/>
          </w:tcPr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proofErr w:type="gramStart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İlgili  personelin</w:t>
            </w:r>
            <w:proofErr w:type="gramEnd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 xml:space="preserve">  çeşitli  eğitim  programlarına  katılımının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sağlanması  suretiyle</w:t>
            </w:r>
            <w:proofErr w:type="gramEnd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 xml:space="preserve">  mevzuata  hâkim  olması  hususunun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sağlanması</w:t>
            </w:r>
            <w:proofErr w:type="gramEnd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2. İlgili personelin iş akış sürecine hâkimiyetinin sağlanması.</w:t>
            </w:r>
          </w:p>
          <w:p w:rsidR="007A465B" w:rsidRPr="00F55016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3.Mevzuat değişikliklerinin takip edilmesinin sağlanması.</w:t>
            </w:r>
          </w:p>
        </w:tc>
      </w:tr>
      <w:tr w:rsidR="00772FA4" w:rsidTr="00622A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4671" w:type="dxa"/>
          </w:tcPr>
          <w:p w:rsidR="004D5B1F" w:rsidRDefault="004D5B1F" w:rsidP="00586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041">
              <w:rPr>
                <w:rFonts w:ascii="Times New Roman" w:hAnsi="Times New Roman" w:cs="Times New Roman"/>
                <w:sz w:val="18"/>
                <w:szCs w:val="18"/>
              </w:rPr>
              <w:t>Maaş Mutemetliği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041">
              <w:rPr>
                <w:rFonts w:ascii="Times New Roman" w:hAnsi="Times New Roman" w:cs="Times New Roman"/>
                <w:sz w:val="18"/>
                <w:szCs w:val="18"/>
              </w:rPr>
              <w:t>Satın Alma Görevliliği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041">
              <w:rPr>
                <w:rFonts w:ascii="Times New Roman" w:hAnsi="Times New Roman" w:cs="Times New Roman"/>
                <w:sz w:val="18"/>
                <w:szCs w:val="18"/>
              </w:rPr>
              <w:t>Taşınır Kayıt Kontrol Yetkililiği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FA4" w:rsidRPr="00772FA4" w:rsidRDefault="00772FA4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2" w:type="dxa"/>
          </w:tcPr>
          <w:p w:rsidR="00772FA4" w:rsidRDefault="00772FA4" w:rsidP="004D5B1F">
            <w:pPr>
              <w:ind w:left="108"/>
              <w:jc w:val="center"/>
              <w:rPr>
                <w:sz w:val="16"/>
                <w:szCs w:val="16"/>
              </w:rPr>
            </w:pPr>
          </w:p>
          <w:p w:rsidR="00772FA4" w:rsidRDefault="00772FA4" w:rsidP="004D5B1F">
            <w:pPr>
              <w:ind w:left="108"/>
              <w:jc w:val="center"/>
              <w:rPr>
                <w:sz w:val="16"/>
                <w:szCs w:val="16"/>
              </w:rPr>
            </w:pPr>
          </w:p>
          <w:p w:rsidR="005418B5" w:rsidRDefault="005418B5" w:rsidP="004D5B1F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Memur</w:t>
            </w:r>
          </w:p>
          <w:p w:rsidR="00772FA4" w:rsidRDefault="005418B5" w:rsidP="004D5B1F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Menekşe DOĞANYİĞİT</w:t>
            </w:r>
          </w:p>
        </w:tc>
        <w:tc>
          <w:tcPr>
            <w:tcW w:w="2786" w:type="dxa"/>
          </w:tcPr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1.Sunulan hizmetin aksaması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2.Zaman kaybı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3.Kamu zararına sebebiyet verilmesi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4.Güven kaybı</w:t>
            </w:r>
          </w:p>
          <w:p w:rsidR="00772FA4" w:rsidRDefault="00772FA4" w:rsidP="0011685C">
            <w:pPr>
              <w:ind w:left="108"/>
              <w:jc w:val="center"/>
              <w:rPr>
                <w:sz w:val="16"/>
                <w:szCs w:val="16"/>
              </w:rPr>
            </w:pPr>
          </w:p>
        </w:tc>
        <w:tc>
          <w:tcPr>
            <w:tcW w:w="4779" w:type="dxa"/>
          </w:tcPr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proofErr w:type="gramStart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İlgili  personelin</w:t>
            </w:r>
            <w:proofErr w:type="gramEnd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 xml:space="preserve">  çeşitli  eğitim  programlarına  katılımının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sağlanması  suretiyle</w:t>
            </w:r>
            <w:proofErr w:type="gramEnd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 xml:space="preserve">  mevzuata  hâkim  olması  hususunun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sağlanması</w:t>
            </w:r>
            <w:proofErr w:type="gramEnd"/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86041" w:rsidRPr="00586041" w:rsidRDefault="00586041" w:rsidP="0058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2. İlgili personelin iş akış sürecine hâkimiyetinin sağlanması.</w:t>
            </w:r>
          </w:p>
          <w:p w:rsidR="00772FA4" w:rsidRPr="009279DE" w:rsidRDefault="00586041" w:rsidP="00586041">
            <w:pPr>
              <w:rPr>
                <w:sz w:val="16"/>
                <w:szCs w:val="16"/>
              </w:rPr>
            </w:pPr>
            <w:r w:rsidRPr="00586041">
              <w:rPr>
                <w:rFonts w:ascii="Times New Roman" w:hAnsi="Times New Roman" w:cs="Times New Roman"/>
                <w:sz w:val="16"/>
                <w:szCs w:val="16"/>
              </w:rPr>
              <w:t>3.Mevzuat değişikliklerinin takip edilmesinin sağlanması.</w:t>
            </w:r>
          </w:p>
        </w:tc>
      </w:tr>
    </w:tbl>
    <w:p w:rsidR="00DD4769" w:rsidRDefault="00DD4769"/>
    <w:sectPr w:rsidR="00DD4769" w:rsidSect="003A2D5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8D" w:rsidRDefault="0018088D" w:rsidP="005F7D25">
      <w:pPr>
        <w:spacing w:after="0" w:line="240" w:lineRule="auto"/>
      </w:pPr>
      <w:r>
        <w:separator/>
      </w:r>
    </w:p>
  </w:endnote>
  <w:endnote w:type="continuationSeparator" w:id="0">
    <w:p w:rsidR="0018088D" w:rsidRDefault="0018088D" w:rsidP="005F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8D" w:rsidRDefault="0018088D" w:rsidP="005F7D25">
      <w:pPr>
        <w:spacing w:after="0" w:line="240" w:lineRule="auto"/>
      </w:pPr>
      <w:r>
        <w:separator/>
      </w:r>
    </w:p>
  </w:footnote>
  <w:footnote w:type="continuationSeparator" w:id="0">
    <w:p w:rsidR="0018088D" w:rsidRDefault="0018088D" w:rsidP="005F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5" w:rsidRDefault="005F7D25">
    <w:pPr>
      <w:pStyle w:val="stbilgi"/>
    </w:pPr>
    <w:r>
      <w:t>EK:3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6AE"/>
    <w:multiLevelType w:val="hybridMultilevel"/>
    <w:tmpl w:val="7CF65B16"/>
    <w:lvl w:ilvl="0" w:tplc="FF7E3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9596F"/>
    <w:multiLevelType w:val="hybridMultilevel"/>
    <w:tmpl w:val="360487D4"/>
    <w:lvl w:ilvl="0" w:tplc="7ED0918C">
      <w:numFmt w:val="bullet"/>
      <w:lvlText w:val=""/>
      <w:lvlJc w:val="left"/>
      <w:pPr>
        <w:ind w:left="4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6F085D28"/>
    <w:multiLevelType w:val="hybridMultilevel"/>
    <w:tmpl w:val="EB721F9C"/>
    <w:lvl w:ilvl="0" w:tplc="BD6EA492">
      <w:numFmt w:val="bullet"/>
      <w:lvlText w:val=""/>
      <w:lvlJc w:val="left"/>
      <w:pPr>
        <w:ind w:left="4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CC"/>
    <w:rsid w:val="000073B0"/>
    <w:rsid w:val="00093035"/>
    <w:rsid w:val="000A3A1F"/>
    <w:rsid w:val="0011685C"/>
    <w:rsid w:val="0018088D"/>
    <w:rsid w:val="00271BC1"/>
    <w:rsid w:val="002A3E85"/>
    <w:rsid w:val="00370041"/>
    <w:rsid w:val="003A2D5E"/>
    <w:rsid w:val="003F3B0B"/>
    <w:rsid w:val="003F6934"/>
    <w:rsid w:val="004116CD"/>
    <w:rsid w:val="004334CF"/>
    <w:rsid w:val="00497BE1"/>
    <w:rsid w:val="004D5B1F"/>
    <w:rsid w:val="00541024"/>
    <w:rsid w:val="005418B5"/>
    <w:rsid w:val="0055190D"/>
    <w:rsid w:val="00580075"/>
    <w:rsid w:val="00586041"/>
    <w:rsid w:val="005D6627"/>
    <w:rsid w:val="005F7D25"/>
    <w:rsid w:val="00615AB6"/>
    <w:rsid w:val="00617B82"/>
    <w:rsid w:val="00622AFA"/>
    <w:rsid w:val="0063522A"/>
    <w:rsid w:val="00687837"/>
    <w:rsid w:val="006C4A5C"/>
    <w:rsid w:val="006D176B"/>
    <w:rsid w:val="0072609F"/>
    <w:rsid w:val="00744D96"/>
    <w:rsid w:val="00772FA4"/>
    <w:rsid w:val="007863CE"/>
    <w:rsid w:val="00793CC0"/>
    <w:rsid w:val="00794B4F"/>
    <w:rsid w:val="007A465B"/>
    <w:rsid w:val="007A6F5A"/>
    <w:rsid w:val="007C26E9"/>
    <w:rsid w:val="0084627F"/>
    <w:rsid w:val="008619E5"/>
    <w:rsid w:val="008A5F69"/>
    <w:rsid w:val="008E12C1"/>
    <w:rsid w:val="008E145B"/>
    <w:rsid w:val="00904DD3"/>
    <w:rsid w:val="009270CE"/>
    <w:rsid w:val="009279DE"/>
    <w:rsid w:val="009C4662"/>
    <w:rsid w:val="009E5362"/>
    <w:rsid w:val="00A03F1C"/>
    <w:rsid w:val="00A0592C"/>
    <w:rsid w:val="00AA0196"/>
    <w:rsid w:val="00AA2ECC"/>
    <w:rsid w:val="00B04BF7"/>
    <w:rsid w:val="00B26717"/>
    <w:rsid w:val="00B70E55"/>
    <w:rsid w:val="00B85B8C"/>
    <w:rsid w:val="00BC7AD0"/>
    <w:rsid w:val="00BF35DF"/>
    <w:rsid w:val="00C0577E"/>
    <w:rsid w:val="00C13524"/>
    <w:rsid w:val="00C24B9F"/>
    <w:rsid w:val="00C32618"/>
    <w:rsid w:val="00C907A9"/>
    <w:rsid w:val="00CA1315"/>
    <w:rsid w:val="00CB3936"/>
    <w:rsid w:val="00CD5C53"/>
    <w:rsid w:val="00CE52FD"/>
    <w:rsid w:val="00CF1545"/>
    <w:rsid w:val="00D36740"/>
    <w:rsid w:val="00D569CC"/>
    <w:rsid w:val="00D95FB1"/>
    <w:rsid w:val="00DD4769"/>
    <w:rsid w:val="00E30B94"/>
    <w:rsid w:val="00E8578B"/>
    <w:rsid w:val="00E932AE"/>
    <w:rsid w:val="00EA70BC"/>
    <w:rsid w:val="00ED098E"/>
    <w:rsid w:val="00F023BA"/>
    <w:rsid w:val="00F40199"/>
    <w:rsid w:val="00F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A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462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7D25"/>
  </w:style>
  <w:style w:type="paragraph" w:styleId="Altbilgi">
    <w:name w:val="footer"/>
    <w:basedOn w:val="Normal"/>
    <w:link w:val="AltbilgiChar"/>
    <w:uiPriority w:val="99"/>
    <w:unhideWhenUsed/>
    <w:rsid w:val="005F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7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A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462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7D25"/>
  </w:style>
  <w:style w:type="paragraph" w:styleId="Altbilgi">
    <w:name w:val="footer"/>
    <w:basedOn w:val="Normal"/>
    <w:link w:val="AltbilgiChar"/>
    <w:uiPriority w:val="99"/>
    <w:unhideWhenUsed/>
    <w:rsid w:val="005F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2019-11-07T08:48:00Z</cp:lastPrinted>
  <dcterms:created xsi:type="dcterms:W3CDTF">2019-11-11T13:49:00Z</dcterms:created>
  <dcterms:modified xsi:type="dcterms:W3CDTF">2025-04-24T12:26:00Z</dcterms:modified>
</cp:coreProperties>
</file>